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2C" w:rsidRPr="003A28B1" w:rsidRDefault="003A28B1" w:rsidP="003A28B1">
      <w:pPr>
        <w:jc w:val="center"/>
        <w:rPr>
          <w:rFonts w:ascii="Simplified Arabic" w:hAnsi="Simplified Arabic" w:cs="Simplified Arabic" w:hint="cs"/>
          <w:b/>
          <w:bCs/>
          <w:color w:val="800000"/>
          <w:sz w:val="56"/>
          <w:szCs w:val="56"/>
          <w:shd w:val="clear" w:color="auto" w:fill="FFFFFF"/>
          <w:rtl/>
        </w:rPr>
      </w:pPr>
      <w:bookmarkStart w:id="0" w:name="_GoBack"/>
      <w:r w:rsidRPr="003A28B1">
        <w:rPr>
          <w:rFonts w:ascii="Simplified Arabic" w:hAnsi="Simplified Arabic" w:cs="Simplified Arabic"/>
          <w:b/>
          <w:bCs/>
          <w:color w:val="800000"/>
          <w:sz w:val="56"/>
          <w:szCs w:val="56"/>
          <w:shd w:val="clear" w:color="auto" w:fill="FFFFFF"/>
          <w:rtl/>
        </w:rPr>
        <w:t>حكم الاحتفال بالموالد النبوية وغيرها</w:t>
      </w:r>
    </w:p>
    <w:bookmarkEnd w:id="0"/>
    <w:p w:rsidR="003A28B1" w:rsidRPr="003A28B1" w:rsidRDefault="003A28B1" w:rsidP="003A28B1">
      <w:pPr>
        <w:spacing w:after="0" w:line="240" w:lineRule="auto"/>
        <w:ind w:firstLine="567"/>
        <w:jc w:val="right"/>
        <w:rPr>
          <w:rFonts w:ascii="Tahoma" w:eastAsia="Times New Roman" w:hAnsi="Tahoma" w:cs="Tahoma"/>
          <w:color w:val="000000"/>
          <w:sz w:val="17"/>
          <w:szCs w:val="17"/>
          <w:shd w:val="clear" w:color="auto" w:fill="FFFFFF"/>
        </w:rPr>
      </w:pPr>
      <w:r w:rsidRPr="003A28B1">
        <w:rPr>
          <w:rFonts w:ascii="Simplified Arabic" w:eastAsia="Times New Roman" w:hAnsi="Simplified Arabic" w:cs="Simplified Arabic"/>
          <w:color w:val="000000"/>
          <w:sz w:val="28"/>
          <w:szCs w:val="28"/>
          <w:shd w:val="clear" w:color="auto" w:fill="FFFFFF"/>
          <w:rtl/>
        </w:rPr>
        <w:t>الحمد لله، والصلاة والسلام على رسول الله وعلى آله وصحبه ومن اهتدى بهداه</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أما بعد: فقد تكرر السؤال من كثير عن حكم الاحتفال بمولد النبي صلى الله عليه وسلم، والقيام له في أثناء ذلك، وإلقاء السلام عليه، وغير ذلك مما يفعل في الموالد</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والجواب أن يقال: لا يجوز الاحتفال بمولد الرسول صلى الله عليه وسلم ولا غيره؛ لأن ذلك من البدع المحدثة في الدين؛ لأن الرسول صلى الله عليه وسلم لم يفعله، ولا خلفاؤه الراشدون، ولا غيرهم من الصحابة رضوان الله عليهم، ولا التابعون لهم بإحسان في القرون المفضلة، وهم أعلم الناس بالسنة، وأكمل حباً لرسول الله صلى الله عليه وسلم ومتابعة لشرعه ممن بعدهم، وقد ثبت عن النبي صلى الله عليه وسلم أنه قال</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من أحدث في أمرنا هذا ما ليس منه فهو رد</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أي: مردود عليه، وقال في حديث آخر</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عليكم بسنتي وسنة الخلفاء الراشدين المهديين من بعدي تمسكوا بها وعضوا عليها بالنواجذ وإياكم ومحدثات الأمور فإن كل محدثة بدعة وكل بدعة ضلالة</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ففي هذين الحديثين تحذير شديد من إحداث البدع، والعمل بها، وقد قال سبحانه وتعالى في كتابه المبين</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وَمَا آتَاكُمُ الرَّسُولُ فَخُذُوهُ وَمَا نَهَاكُمْ عَنْهُ فَانْتَهُوا</w:t>
      </w:r>
      <w:r w:rsidRPr="003A28B1">
        <w:rPr>
          <w:rFonts w:ascii="Simplified Arabic" w:eastAsia="Times New Roman" w:hAnsi="Simplified Arabic" w:cs="Simplified Arabic"/>
          <w:b/>
          <w:bCs/>
          <w:color w:val="FF0000"/>
          <w:sz w:val="28"/>
          <w:szCs w:val="28"/>
          <w:shd w:val="clear" w:color="auto" w:fill="FFFFFF"/>
        </w:rPr>
        <w:t>}</w:t>
      </w:r>
      <w:bookmarkStart w:id="1" w:name="_ftnref1"/>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"_ftn1"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[1]</w:t>
      </w:r>
      <w:r w:rsidRPr="003A28B1">
        <w:rPr>
          <w:rFonts w:ascii="Simplified Arabic" w:eastAsia="Times New Roman" w:hAnsi="Simplified Arabic" w:cs="Simplified Arabic"/>
          <w:color w:val="000000"/>
          <w:sz w:val="17"/>
          <w:szCs w:val="17"/>
          <w:shd w:val="clear" w:color="auto" w:fill="FFFFFF"/>
        </w:rPr>
        <w:fldChar w:fldCharType="end"/>
      </w:r>
      <w:bookmarkEnd w:id="1"/>
      <w:r w:rsidRPr="003A28B1">
        <w:rPr>
          <w:rFonts w:ascii="Simplified Arabic" w:eastAsia="Times New Roman" w:hAnsi="Simplified Arabic" w:cs="Simplified Arabic"/>
          <w:color w:val="000000"/>
          <w:sz w:val="28"/>
          <w:szCs w:val="28"/>
          <w:shd w:val="clear" w:color="auto" w:fill="FFFFFF"/>
          <w:rtl/>
        </w:rPr>
        <w:t>، وقال عز وجل</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فَلْيَحْذَرِ الَّذِينَ يُخَالِفُونَ عَنْ أَمْرِهِ أَنْ تُصِيبَهُمْ فِتْنَةٌ أَوْ يُصِيبَهُمْ عَذَابٌ أَلِيمٌ</w:t>
      </w:r>
      <w:r w:rsidRPr="003A28B1">
        <w:rPr>
          <w:rFonts w:ascii="Simplified Arabic" w:eastAsia="Times New Roman" w:hAnsi="Simplified Arabic" w:cs="Simplified Arabic"/>
          <w:b/>
          <w:bCs/>
          <w:color w:val="FF0000"/>
          <w:sz w:val="28"/>
          <w:szCs w:val="28"/>
          <w:shd w:val="clear" w:color="auto" w:fill="FFFFFF"/>
        </w:rPr>
        <w:t>}</w:t>
      </w:r>
      <w:bookmarkStart w:id="2" w:name="_ftnref2"/>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"_ftn2"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[2]</w:t>
      </w:r>
      <w:r w:rsidRPr="003A28B1">
        <w:rPr>
          <w:rFonts w:ascii="Simplified Arabic" w:eastAsia="Times New Roman" w:hAnsi="Simplified Arabic" w:cs="Simplified Arabic"/>
          <w:color w:val="000000"/>
          <w:sz w:val="17"/>
          <w:szCs w:val="17"/>
          <w:shd w:val="clear" w:color="auto" w:fill="FFFFFF"/>
        </w:rPr>
        <w:fldChar w:fldCharType="end"/>
      </w:r>
      <w:bookmarkEnd w:id="2"/>
      <w:r w:rsidRPr="003A28B1">
        <w:rPr>
          <w:rFonts w:ascii="Simplified Arabic" w:eastAsia="Times New Roman" w:hAnsi="Simplified Arabic" w:cs="Simplified Arabic"/>
          <w:color w:val="000000"/>
          <w:sz w:val="28"/>
          <w:szCs w:val="28"/>
          <w:shd w:val="clear" w:color="auto" w:fill="FFFFFF"/>
          <w:rtl/>
        </w:rPr>
        <w:t>، وقال سبحانه</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لَقَدْ كَانَ لَكُمْ فِي رَسُولِ اللَّهِ أُسْوَةٌ حَسَنَةٌ لِمَنْ كَانَ يَرْجُو اللَّهَ وَالْيَوْمَ الْآخِرَ وَذَكَرَ اللَّهَ كَثِيرًا</w:t>
      </w:r>
      <w:r w:rsidRPr="003A28B1">
        <w:rPr>
          <w:rFonts w:ascii="Simplified Arabic" w:eastAsia="Times New Roman" w:hAnsi="Simplified Arabic" w:cs="Simplified Arabic"/>
          <w:b/>
          <w:bCs/>
          <w:color w:val="FF0000"/>
          <w:sz w:val="28"/>
          <w:szCs w:val="28"/>
          <w:shd w:val="clear" w:color="auto" w:fill="FFFFFF"/>
        </w:rPr>
        <w:t>}</w:t>
      </w:r>
      <w:bookmarkStart w:id="3" w:name="_ftnref3"/>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"_ftn3"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[3]</w:t>
      </w:r>
      <w:r w:rsidRPr="003A28B1">
        <w:rPr>
          <w:rFonts w:ascii="Simplified Arabic" w:eastAsia="Times New Roman" w:hAnsi="Simplified Arabic" w:cs="Simplified Arabic"/>
          <w:color w:val="000000"/>
          <w:sz w:val="17"/>
          <w:szCs w:val="17"/>
          <w:shd w:val="clear" w:color="auto" w:fill="FFFFFF"/>
        </w:rPr>
        <w:fldChar w:fldCharType="end"/>
      </w:r>
      <w:bookmarkEnd w:id="3"/>
      <w:r w:rsidRPr="003A28B1">
        <w:rPr>
          <w:rFonts w:ascii="Simplified Arabic" w:eastAsia="Times New Roman" w:hAnsi="Simplified Arabic" w:cs="Simplified Arabic"/>
          <w:color w:val="000000"/>
          <w:sz w:val="28"/>
          <w:szCs w:val="28"/>
          <w:shd w:val="clear" w:color="auto" w:fill="FFFFFF"/>
          <w:rtl/>
        </w:rPr>
        <w:t>، وقال تعالى</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3A28B1">
        <w:rPr>
          <w:rFonts w:ascii="Simplified Arabic" w:eastAsia="Times New Roman" w:hAnsi="Simplified Arabic" w:cs="Simplified Arabic"/>
          <w:b/>
          <w:bCs/>
          <w:color w:val="FF0000"/>
          <w:sz w:val="28"/>
          <w:szCs w:val="28"/>
          <w:shd w:val="clear" w:color="auto" w:fill="FFFFFF"/>
        </w:rPr>
        <w:t>}</w:t>
      </w:r>
      <w:bookmarkStart w:id="4" w:name="_ftnref4"/>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"_ftn4"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[4]</w:t>
      </w:r>
      <w:r w:rsidRPr="003A28B1">
        <w:rPr>
          <w:rFonts w:ascii="Simplified Arabic" w:eastAsia="Times New Roman" w:hAnsi="Simplified Arabic" w:cs="Simplified Arabic"/>
          <w:color w:val="000000"/>
          <w:sz w:val="17"/>
          <w:szCs w:val="17"/>
          <w:shd w:val="clear" w:color="auto" w:fill="FFFFFF"/>
        </w:rPr>
        <w:fldChar w:fldCharType="end"/>
      </w:r>
      <w:bookmarkEnd w:id="4"/>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وقال تعالى</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الْيَوْمَ أَكْمَلْتُ لَكُمْ دِينَكُمْ وَأَتْمَمْتُ عَلَيْكُمْ نِعْمَتِي وَرَضِيتُ لَكُمُ الْإِسْلامَ دِينًا</w:t>
      </w:r>
      <w:r w:rsidRPr="003A28B1">
        <w:rPr>
          <w:rFonts w:ascii="Simplified Arabic" w:eastAsia="Times New Roman" w:hAnsi="Simplified Arabic" w:cs="Simplified Arabic"/>
          <w:b/>
          <w:bCs/>
          <w:color w:val="FF0000"/>
          <w:sz w:val="28"/>
          <w:szCs w:val="28"/>
          <w:shd w:val="clear" w:color="auto" w:fill="FFFFFF"/>
        </w:rPr>
        <w:t>}</w:t>
      </w:r>
      <w:bookmarkStart w:id="5" w:name="_ftnref5"/>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"_ftn5"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[5]</w:t>
      </w:r>
      <w:r w:rsidRPr="003A28B1">
        <w:rPr>
          <w:rFonts w:ascii="Simplified Arabic" w:eastAsia="Times New Roman" w:hAnsi="Simplified Arabic" w:cs="Simplified Arabic"/>
          <w:color w:val="000000"/>
          <w:sz w:val="17"/>
          <w:szCs w:val="17"/>
          <w:shd w:val="clear" w:color="auto" w:fill="FFFFFF"/>
        </w:rPr>
        <w:fldChar w:fldCharType="end"/>
      </w:r>
      <w:bookmarkEnd w:id="5"/>
      <w:r w:rsidRPr="003A28B1">
        <w:rPr>
          <w:rFonts w:ascii="Simplified Arabic" w:eastAsia="Times New Roman" w:hAnsi="Simplified Arabic" w:cs="Simplified Arabic"/>
          <w:color w:val="000000"/>
          <w:sz w:val="28"/>
          <w:szCs w:val="28"/>
          <w:shd w:val="clear" w:color="auto" w:fill="FFFFFF"/>
          <w:rtl/>
        </w:rPr>
        <w:t>، والآيات في هذا المعنى كثيرة وإحداث مثل هذه الموالد يفهم منه أن الله سبحانه لم يكمل الدين لهذه الأمة، وأن الرسول عليه الصلاة والسلام لم يبلغ ما ينبغي للأمة أن تعمل به، حتى جاء هؤلاء المتأخرون فأحدثوا في شرع الله ما لم يأذن به، زاعمين أن ذلك مما يقربهم إلى الله، وهذا بلا شك فيه خطر عظيم، واعتراض على الله سبحانه وعلى رسوله صلى الله عليه وسلم، والله سبحانه قد أكمل لعباده الدين، وأتم عليهم النعمة</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والرسول صلى الله عليه وسلم علي قد بلغ البلاغ المبين، ولم يترك طريقاً يوصل إلى الجنة، ويباعد من النار إلا بينه للأمة، كما ثبت في الحديث الصحيح عن عبد الله بن عمرو رضي الله عنه قال: قال رسول الله صلى الله عليه وسلم</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 xml:space="preserve">ما بعث الله من نبي إلا كان حقاً عليه أن يدل أمته على خير </w:t>
      </w:r>
      <w:r w:rsidRPr="003A28B1">
        <w:rPr>
          <w:rFonts w:ascii="Simplified Arabic" w:eastAsia="Times New Roman" w:hAnsi="Simplified Arabic" w:cs="Simplified Arabic"/>
          <w:color w:val="FF0000"/>
          <w:sz w:val="28"/>
          <w:szCs w:val="28"/>
          <w:shd w:val="clear" w:color="auto" w:fill="FFFFFF"/>
          <w:rtl/>
        </w:rPr>
        <w:lastRenderedPageBreak/>
        <w:t>ما يعلمه لهم وينذرهم شر ما يعلمه لهم</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رواه مسلم في صحيحه</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ومعلوم أن نبينا صلى الله عليه وسلم هو أفضل الأنبياء وخاتمهم، وأكملهم بلاغاً ونصحاً، فلو كان الاحتفال بالموالد من الدين الذي يرضاه الله سبحانه لبينه الرسول صلى الله عليه وسلم للأمة، أو فعله في حياته، أو فعله أصحابه رضي الله عنهم، فلما لم يقع شيء من ذلك علم أنه ليس من الإسلام في شيء، بل هو من المحدثات التي حذر الرسول صلى الله عليه وسلم منها أمته، كما تقدم ذكر ذلك في الحديثين السابقين وقد جاء في معناهما أحاديث أخر، مثل قوله صلى الله عليه وسلم في خطبة الجمعة</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أما بعد فإن خير الحديث كتاب الله وخير الهدي هدي محمد صلى الله عليه وسلم وشر الأمور محدثاتها وكل بدعة ضلاله</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رواه الإمام مسلم في صحيحه</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والآيات والأحاديث في هذا الباب كثيرة، وقد صرح جماعة من العلماء بإنكار الموالد والتحذير منها، عملا بالأدلة المذكورة وغيرها، وخالف بعض المتأخرين فأجازها إذا لم تشتمل على شيء من المنكرات، كالغلو في رسول الله صلى الله عليه وسلم، وكاختلاط النساء بالرجال، واستعمال آلات الملاهي، وغير ذلك مما ينكره الشرع المطهر، وظنوا أنها من البدع الحسنة</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والقاعدة الشرعية: رد ما تنازع فيه الناس إلى كتاب الله وسنة رسوله محمد صلى الله عليه وسلم، كما قال الله عز وجل</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3A28B1">
        <w:rPr>
          <w:rFonts w:ascii="Simplified Arabic" w:eastAsia="Times New Roman" w:hAnsi="Simplified Arabic" w:cs="Simplified Arabic"/>
          <w:b/>
          <w:bCs/>
          <w:color w:val="FF0000"/>
          <w:sz w:val="28"/>
          <w:szCs w:val="28"/>
          <w:shd w:val="clear" w:color="auto" w:fill="FFFFFF"/>
        </w:rPr>
        <w:t>}</w:t>
      </w:r>
      <w:bookmarkStart w:id="6" w:name="_ftnref6"/>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"_ftn6"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[6]</w:t>
      </w:r>
      <w:r w:rsidRPr="003A28B1">
        <w:rPr>
          <w:rFonts w:ascii="Simplified Arabic" w:eastAsia="Times New Roman" w:hAnsi="Simplified Arabic" w:cs="Simplified Arabic"/>
          <w:color w:val="000000"/>
          <w:sz w:val="17"/>
          <w:szCs w:val="17"/>
          <w:shd w:val="clear" w:color="auto" w:fill="FFFFFF"/>
        </w:rPr>
        <w:fldChar w:fldCharType="end"/>
      </w:r>
      <w:bookmarkEnd w:id="6"/>
      <w:r w:rsidRPr="003A28B1">
        <w:rPr>
          <w:rFonts w:ascii="Simplified Arabic" w:eastAsia="Times New Roman" w:hAnsi="Simplified Arabic" w:cs="Simplified Arabic"/>
          <w:color w:val="000000"/>
          <w:sz w:val="28"/>
          <w:szCs w:val="28"/>
          <w:shd w:val="clear" w:color="auto" w:fill="FFFFFF"/>
          <w:rtl/>
        </w:rPr>
        <w:t>، وقال تعالى</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وَمَا اخْتَلَفْتُمْ فِيهِ مِنْ شَيْءٍ فَحُكْمُهُ إِلَى اللَّهِ</w:t>
      </w:r>
      <w:r w:rsidRPr="003A28B1">
        <w:rPr>
          <w:rFonts w:ascii="Simplified Arabic" w:eastAsia="Times New Roman" w:hAnsi="Simplified Arabic" w:cs="Simplified Arabic"/>
          <w:b/>
          <w:bCs/>
          <w:color w:val="FF0000"/>
          <w:sz w:val="28"/>
          <w:szCs w:val="28"/>
          <w:shd w:val="clear" w:color="auto" w:fill="FFFFFF"/>
        </w:rPr>
        <w:t>}</w:t>
      </w:r>
      <w:bookmarkStart w:id="7" w:name="_ftnref7"/>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"_ftn7"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[7]</w:t>
      </w:r>
      <w:r w:rsidRPr="003A28B1">
        <w:rPr>
          <w:rFonts w:ascii="Simplified Arabic" w:eastAsia="Times New Roman" w:hAnsi="Simplified Arabic" w:cs="Simplified Arabic"/>
          <w:color w:val="000000"/>
          <w:sz w:val="17"/>
          <w:szCs w:val="17"/>
          <w:shd w:val="clear" w:color="auto" w:fill="FFFFFF"/>
        </w:rPr>
        <w:fldChar w:fldCharType="end"/>
      </w:r>
      <w:bookmarkEnd w:id="7"/>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وقد رددنا هذه المسألة وهي: الاحتفال بالموالد إلى كتاب الله سبحانه، فوجدناه يأمرنا باتباع الرسول صلى الله عليه وسلم فيما جاء به، ويحذرنا عما نهى عنه، ويخبرنا بأن الله سبحانه قد أكمل لهذه الأمة دينها، وليس هذا الاحتفال مما جاء به الرسول صلى الله عليه وسلم فيكون ليس من الدين الذي أكمله الله لنا، وأمرنا باتباع الرسول فيه</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وقد رددنا ذلك - أيضاً- إلى سنة الرسول صلى الله عليه وسلم فلم نجد فيها أنه فعله، ولا أمر به، ولا فعله أصحابه رضي الله عنهم، فعلمنا بذلك أنه ليس من الدين، بل هو من البدع المحدثة، ومن التشبه بأهل الكتاب من اليهود والنصارى في أعيادهم، وبذلك يتضح لكل من له أدنى بصيرة ورغبة في الحق، وإنصاف في طلبه أن الاحتفال بالموالد ليس من دين الإسلام، بل هو من البدع المحدثات، التي أمر الله سبحانه ورسوله صلى الله عليه وسلم بتركها والحذر منها، ولا ينبغي للعاقل أن يغتر بكثرة من يفعله من الناس في سائر الأقطار، فإن الحق لا يعرف بكثرة الفاعلين، وإنما يعرف بالأدلة الشرعية، كما قال تعالى عن اليهود والنصارى</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 xml:space="preserve">وَقَالُوا لَنْ يَدْخُلَ الْجَنَّةَ إِلا مَنْ كَانَ </w:t>
      </w:r>
      <w:r w:rsidRPr="003A28B1">
        <w:rPr>
          <w:rFonts w:ascii="Simplified Arabic" w:eastAsia="Times New Roman" w:hAnsi="Simplified Arabic" w:cs="Simplified Arabic"/>
          <w:b/>
          <w:bCs/>
          <w:color w:val="FF0000"/>
          <w:sz w:val="28"/>
          <w:szCs w:val="28"/>
          <w:shd w:val="clear" w:color="auto" w:fill="FFFFFF"/>
          <w:rtl/>
        </w:rPr>
        <w:lastRenderedPageBreak/>
        <w:t>هُودًا أَوْ نَصَارَى تِلْكَ أَمَانِيُّهُمْ قُلْ هَاتُوا بُرْهَانَكُمْ إِنْ كُنْتُمْ صَادِقِينَ</w:t>
      </w:r>
      <w:r w:rsidRPr="003A28B1">
        <w:rPr>
          <w:rFonts w:ascii="Simplified Arabic" w:eastAsia="Times New Roman" w:hAnsi="Simplified Arabic" w:cs="Simplified Arabic"/>
          <w:b/>
          <w:bCs/>
          <w:color w:val="FF0000"/>
          <w:sz w:val="28"/>
          <w:szCs w:val="28"/>
          <w:shd w:val="clear" w:color="auto" w:fill="FFFFFF"/>
        </w:rPr>
        <w:t>}</w:t>
      </w:r>
      <w:bookmarkStart w:id="8" w:name="_ftnref8"/>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"_ftn8"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[8]</w:t>
      </w:r>
      <w:r w:rsidRPr="003A28B1">
        <w:rPr>
          <w:rFonts w:ascii="Simplified Arabic" w:eastAsia="Times New Roman" w:hAnsi="Simplified Arabic" w:cs="Simplified Arabic"/>
          <w:color w:val="000000"/>
          <w:sz w:val="17"/>
          <w:szCs w:val="17"/>
          <w:shd w:val="clear" w:color="auto" w:fill="FFFFFF"/>
        </w:rPr>
        <w:fldChar w:fldCharType="end"/>
      </w:r>
      <w:bookmarkEnd w:id="8"/>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وقال تعالى</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وَإِنْ تُطِعْ أَكْثَرَ مَنْ فِي الْأَرْضِ يُضِلُّوكَ عَنْ سَبِيلِ اللَّهِ</w:t>
      </w:r>
      <w:r w:rsidRPr="003A28B1">
        <w:rPr>
          <w:rFonts w:ascii="Simplified Arabic" w:eastAsia="Times New Roman" w:hAnsi="Simplified Arabic" w:cs="Simplified Arabic"/>
          <w:b/>
          <w:bCs/>
          <w:color w:val="FF0000"/>
          <w:sz w:val="28"/>
          <w:szCs w:val="28"/>
          <w:shd w:val="clear" w:color="auto" w:fill="FFFFFF"/>
        </w:rPr>
        <w:t>}</w:t>
      </w:r>
      <w:bookmarkStart w:id="9" w:name="_ftnref9"/>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"_ftn9"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[9]</w:t>
      </w:r>
      <w:r w:rsidRPr="003A28B1">
        <w:rPr>
          <w:rFonts w:ascii="Simplified Arabic" w:eastAsia="Times New Roman" w:hAnsi="Simplified Arabic" w:cs="Simplified Arabic"/>
          <w:color w:val="000000"/>
          <w:sz w:val="17"/>
          <w:szCs w:val="17"/>
          <w:shd w:val="clear" w:color="auto" w:fill="FFFFFF"/>
        </w:rPr>
        <w:fldChar w:fldCharType="end"/>
      </w:r>
      <w:bookmarkEnd w:id="9"/>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الآية</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ثم إن غالب هذه الاحتفالات بالموالد مع كونها بدعة لا تخلو من اشتمالها على منكرات أخرى، كاختلاط النساء بالرجال، واستعمال الأغاني والمعازف، وشرب المسكرات والمخدرات، وغير ذلك من الشرور، وقد يقع فيها ما هو أعظم من ذلك، وهو الشرك الأكبر، وذلك بالغلو في رسول الله صلى الله عليه وسلم أو غيره من الأولياء ودعائه والاستغاثة به، وطلبه المدد، واعتقاد أنه يعلم الغيب، ونحو ذلك من الأمور الكفرية التي يتعاطاها الكثير من الناس، حين احتفالهم بمولد النبي صلى الله عليه وسلم وغيره ممن يسمونهم بالأولياء، وقد صح عن رسول الله صلى الله عليه وسلم أنه قال</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إياكم والغلو في الدين فإنما أهلك من كان قبلكم الغلو في الدين</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tl/>
        </w:rPr>
        <w:t>، وقال عليه الصلاة والسلام</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لا تطروني كما أطرت النصارى ابن مريم إنما أنا عبد فقولوا عبد الله ورسوله</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خرجه البخاري في صحيحه، من حديث عمر رضي الله عنه. ومن العجائب والغرائب أن الكثير من الناس ينشط ويجتهد في حضور هذه الاحتفالات المبتدعة، ويدافع عنها، ويتخلف عما أوجب الله عليه من حضور الجمع والجماعات، ولا يرفع بذلك رأساً، ولا يرى أنه أتى منكراً عظيماً، ولا شك أن ذلك من ضعف الإيمان وقلة البصيرة، وكثرة ما ران على القلوب من صنوف الذنوب والمعاصي، نسأل الله العافية لنا ولسائر المسلمين</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ومن ذلك: أن بعضهم يظن أن رسول الله صلى الله عليه وسلم يحضر المولد، ولهذا يقومون له محيين ومرحبين، وهذا من أعظم الباطل، وأقبح الجهل، فإن الرسول صلى الله عليه وسلم لا يخرج من قبره قبل يوم القيامة، ولا يتصل بأحد من الناس، ولا يحضر اجتماعهم، بل هو مقيم في قبره إلى يوم القيامة، وروحه في أعلى عليين عند ربه في دار الكرامة، كما قال الله تعالى في سورة المؤمنين</w:t>
      </w:r>
      <w:r w:rsidRPr="003A28B1">
        <w:rPr>
          <w:rFonts w:ascii="Simplified Arabic" w:eastAsia="Times New Roman" w:hAnsi="Simplified Arabic" w:cs="Simplified Arabic"/>
          <w:color w:val="00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ثُمَّ إِنَّكُمْ بَعْدَ ذَلِكَ لَمَيِّتُونَ ثُمَّ إِنَّكُمْ يَوْمَ الْقِيَامَةِ تُبْعَثُونَ</w:t>
      </w:r>
      <w:r w:rsidRPr="003A28B1">
        <w:rPr>
          <w:rFonts w:ascii="Simplified Arabic" w:eastAsia="Times New Roman" w:hAnsi="Simplified Arabic" w:cs="Simplified Arabic"/>
          <w:b/>
          <w:bCs/>
          <w:color w:val="FF0000"/>
          <w:sz w:val="28"/>
          <w:szCs w:val="28"/>
          <w:shd w:val="clear" w:color="auto" w:fill="FFFFFF"/>
        </w:rPr>
        <w:t>}</w:t>
      </w:r>
      <w:bookmarkStart w:id="10" w:name="_ftnref10"/>
      <w:r w:rsidRPr="003A28B1">
        <w:rPr>
          <w:rFonts w:ascii="Simplified Arabic" w:eastAsia="Times New Roman" w:hAnsi="Simplified Arabic" w:cs="Simplified Arabic"/>
          <w:color w:val="000000"/>
          <w:sz w:val="28"/>
          <w:szCs w:val="28"/>
          <w:shd w:val="clear" w:color="auto" w:fill="FFFFFF"/>
        </w:rPr>
        <w:fldChar w:fldCharType="begin"/>
      </w:r>
      <w:r w:rsidRPr="003A28B1">
        <w:rPr>
          <w:rFonts w:ascii="Simplified Arabic" w:eastAsia="Times New Roman" w:hAnsi="Simplified Arabic" w:cs="Simplified Arabic"/>
          <w:color w:val="000000"/>
          <w:sz w:val="28"/>
          <w:szCs w:val="28"/>
          <w:shd w:val="clear" w:color="auto" w:fill="FFFFFF"/>
        </w:rPr>
        <w:instrText xml:space="preserve"> HYPERLINK "http://www.binbaz.org.sa/mat/8184" \l "_ftn10" \o "" </w:instrText>
      </w:r>
      <w:r w:rsidRPr="003A28B1">
        <w:rPr>
          <w:rFonts w:ascii="Simplified Arabic" w:eastAsia="Times New Roman" w:hAnsi="Simplified Arabic" w:cs="Simplified Arabic"/>
          <w:color w:val="000000"/>
          <w:sz w:val="28"/>
          <w:szCs w:val="28"/>
          <w:shd w:val="clear" w:color="auto" w:fill="FFFFFF"/>
        </w:rPr>
        <w:fldChar w:fldCharType="separate"/>
      </w:r>
      <w:r w:rsidRPr="003A28B1">
        <w:rPr>
          <w:rFonts w:ascii="Simplified Arabic" w:eastAsia="Times New Roman" w:hAnsi="Simplified Arabic" w:cs="Simplified Arabic"/>
          <w:color w:val="0000FF"/>
          <w:sz w:val="28"/>
          <w:szCs w:val="28"/>
          <w:u w:val="single"/>
          <w:shd w:val="clear" w:color="auto" w:fill="FFFFFF"/>
        </w:rPr>
        <w:t>[10]</w:t>
      </w:r>
      <w:r w:rsidRPr="003A28B1">
        <w:rPr>
          <w:rFonts w:ascii="Simplified Arabic" w:eastAsia="Times New Roman" w:hAnsi="Simplified Arabic" w:cs="Simplified Arabic"/>
          <w:color w:val="000000"/>
          <w:sz w:val="28"/>
          <w:szCs w:val="28"/>
          <w:shd w:val="clear" w:color="auto" w:fill="FFFFFF"/>
        </w:rPr>
        <w:fldChar w:fldCharType="end"/>
      </w:r>
      <w:bookmarkEnd w:id="10"/>
      <w:r w:rsidRPr="003A28B1">
        <w:rPr>
          <w:rFonts w:ascii="Simplified Arabic" w:eastAsia="Times New Roman" w:hAnsi="Simplified Arabic" w:cs="Simplified Arabic"/>
          <w:color w:val="000000"/>
          <w:sz w:val="28"/>
          <w:szCs w:val="28"/>
          <w:shd w:val="clear" w:color="auto" w:fill="FFFFFF"/>
          <w:rtl/>
        </w:rPr>
        <w:t>، وقال النبي صلى الله عليه وسلم</w:t>
      </w:r>
      <w:r w:rsidRPr="003A28B1">
        <w:rPr>
          <w:rFonts w:ascii="Simplified Arabic" w:eastAsia="Times New Roman" w:hAnsi="Simplified Arabic" w:cs="Simplified Arabic"/>
          <w:color w:val="000000"/>
          <w:sz w:val="28"/>
          <w:szCs w:val="28"/>
          <w:shd w:val="clear" w:color="auto" w:fill="FFFFFF"/>
        </w:rPr>
        <w:t xml:space="preserve"> : </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أنا أول من ينشق عنه القبر يوم القيامة وأنا أول شافع وأول مشفع</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عليه من ربه أفضل الصلاة والسلام، فهذه الآية الكريمة، والحديث الشريف، وما جاء في معناهما من الآيات والأحاديث، كلها تدل على أن النبي صلى الله عليه وسلم وغيره من الأموات، إنما يخرجون من قبورهم يوم القيامة، وهذا أمر مجمع عليه بين علماء المسلمين ليس فيه نزاع بينهم، فينبغي لكل مسلم التنبه لهذه الأمور، والحذر مما أحدثه الجهال وأشباههم من البدع والخرافات التي ما أنزل الله بها من سلطان، والله المستعان، وعليه التكلان، ولا حول ولا قوة إلا به</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Pr>
        <w:br/>
      </w:r>
      <w:r w:rsidRPr="003A28B1">
        <w:rPr>
          <w:rFonts w:ascii="Simplified Arabic" w:eastAsia="Times New Roman" w:hAnsi="Simplified Arabic" w:cs="Simplified Arabic"/>
          <w:color w:val="000000"/>
          <w:sz w:val="28"/>
          <w:szCs w:val="28"/>
          <w:shd w:val="clear" w:color="auto" w:fill="FFFFFF"/>
          <w:rtl/>
        </w:rPr>
        <w:t xml:space="preserve">أما الصلاة والسلام على رسول الله صلى الله عليه وسلم فهي من أفضل القربات، ومن الأعمال </w:t>
      </w:r>
      <w:r w:rsidRPr="003A28B1">
        <w:rPr>
          <w:rFonts w:ascii="Simplified Arabic" w:eastAsia="Times New Roman" w:hAnsi="Simplified Arabic" w:cs="Simplified Arabic"/>
          <w:color w:val="000000"/>
          <w:sz w:val="28"/>
          <w:szCs w:val="28"/>
          <w:shd w:val="clear" w:color="auto" w:fill="FFFFFF"/>
          <w:rtl/>
        </w:rPr>
        <w:lastRenderedPageBreak/>
        <w:t>الصالحات، كما قال الله تعالى</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b/>
          <w:bCs/>
          <w:color w:val="FF0000"/>
          <w:sz w:val="28"/>
          <w:szCs w:val="28"/>
          <w:shd w:val="clear" w:color="auto" w:fill="FFFFFF"/>
        </w:rPr>
        <w:t>{</w:t>
      </w:r>
      <w:r w:rsidRPr="003A28B1">
        <w:rPr>
          <w:rFonts w:ascii="Simplified Arabic" w:eastAsia="Times New Roman" w:hAnsi="Simplified Arabic" w:cs="Simplified Arabic"/>
          <w:b/>
          <w:bCs/>
          <w:color w:val="FF0000"/>
          <w:sz w:val="28"/>
          <w:szCs w:val="28"/>
          <w:shd w:val="clear" w:color="auto" w:fill="FFFFFF"/>
          <w:rtl/>
        </w:rPr>
        <w:t>إِنَّ اللَّهَ وَمَلائِكَتَهُ يُصَلُّونَ عَلَى النَّبِيِّ يَا أَيُّهَا الَّذِينَ آمَنُوا صَلُّوا عَلَيْهِ وَسَلِّمُوا تَسْلِيمًا</w:t>
      </w:r>
      <w:r w:rsidRPr="003A28B1">
        <w:rPr>
          <w:rFonts w:ascii="Simplified Arabic" w:eastAsia="Times New Roman" w:hAnsi="Simplified Arabic" w:cs="Simplified Arabic"/>
          <w:b/>
          <w:bCs/>
          <w:color w:val="FF0000"/>
          <w:sz w:val="28"/>
          <w:szCs w:val="28"/>
          <w:shd w:val="clear" w:color="auto" w:fill="FFFFFF"/>
        </w:rPr>
        <w:t>}</w:t>
      </w:r>
      <w:bookmarkStart w:id="11" w:name="_ftnref11"/>
      <w:r w:rsidRPr="003A28B1">
        <w:rPr>
          <w:rFonts w:ascii="Simplified Arabic" w:eastAsia="Times New Roman" w:hAnsi="Simplified Arabic" w:cs="Simplified Arabic"/>
          <w:color w:val="000000"/>
          <w:sz w:val="17"/>
          <w:szCs w:val="17"/>
          <w:shd w:val="clear" w:color="auto" w:fill="FFFFFF"/>
        </w:rPr>
        <w:fldChar w:fldCharType="begin"/>
      </w:r>
      <w:r w:rsidRPr="003A28B1">
        <w:rPr>
          <w:rFonts w:ascii="Simplified Arabic" w:eastAsia="Times New Roman" w:hAnsi="Simplified Arabic" w:cs="Simplified Arabic"/>
          <w:color w:val="000000"/>
          <w:sz w:val="17"/>
          <w:szCs w:val="17"/>
          <w:shd w:val="clear" w:color="auto" w:fill="FFFFFF"/>
        </w:rPr>
        <w:instrText xml:space="preserve"> HYPERLINK "http://www.binbaz.org.sa/mat/8184" \l "_ftn11" \o "" </w:instrText>
      </w:r>
      <w:r w:rsidRPr="003A28B1">
        <w:rPr>
          <w:rFonts w:ascii="Simplified Arabic" w:eastAsia="Times New Roman" w:hAnsi="Simplified Arabic" w:cs="Simplified Arabic"/>
          <w:color w:val="000000"/>
          <w:sz w:val="17"/>
          <w:szCs w:val="17"/>
          <w:shd w:val="clear" w:color="auto" w:fill="FFFFFF"/>
        </w:rPr>
        <w:fldChar w:fldCharType="separate"/>
      </w:r>
      <w:r w:rsidRPr="003A28B1">
        <w:rPr>
          <w:rFonts w:ascii="Simplified Arabic" w:eastAsia="Times New Roman" w:hAnsi="Simplified Arabic" w:cs="Simplified Arabic" w:hint="cs"/>
          <w:color w:val="0000FF"/>
          <w:sz w:val="28"/>
          <w:szCs w:val="28"/>
          <w:u w:val="single"/>
          <w:shd w:val="clear" w:color="auto" w:fill="FFFFFF"/>
        </w:rPr>
        <w:t>[11]</w:t>
      </w:r>
      <w:r w:rsidRPr="003A28B1">
        <w:rPr>
          <w:rFonts w:ascii="Simplified Arabic" w:eastAsia="Times New Roman" w:hAnsi="Simplified Arabic" w:cs="Simplified Arabic"/>
          <w:color w:val="000000"/>
          <w:sz w:val="17"/>
          <w:szCs w:val="17"/>
          <w:shd w:val="clear" w:color="auto" w:fill="FFFFFF"/>
        </w:rPr>
        <w:fldChar w:fldCharType="end"/>
      </w:r>
      <w:bookmarkEnd w:id="11"/>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وقال النبي صلى الله عليه وسلم</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FF0000"/>
          <w:sz w:val="28"/>
          <w:szCs w:val="28"/>
          <w:shd w:val="clear" w:color="auto" w:fill="FFFFFF"/>
          <w:rtl/>
        </w:rPr>
        <w:t>من صلى علي واحدة صلى الله عليه بها عشراً</w:t>
      </w:r>
      <w:r w:rsidRPr="003A28B1">
        <w:rPr>
          <w:rFonts w:ascii="Simplified Arabic" w:eastAsia="Times New Roman" w:hAnsi="Simplified Arabic" w:cs="Simplified Arabic"/>
          <w:color w:val="FF0000"/>
          <w:sz w:val="28"/>
          <w:szCs w:val="28"/>
          <w:shd w:val="clear" w:color="auto" w:fill="FFFFFF"/>
        </w:rPr>
        <w:t>))</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t>وهي مشروعة في جميع الأوقات، ومتأكدة في آخر كل صلاة، بل واجبة عند جمع من أهل العلم في التشهد الأخير من كل صلاة، وسنة مؤكدة في مواضع كثيرة منها ما بعد الأذان، وعند ذكره عليه الصلاة والسلام، وفي يوم الجمعة وليلتها، كما دلت على ذلك أحاديث كثيرة</w:t>
      </w:r>
      <w:r w:rsidRPr="003A28B1">
        <w:rPr>
          <w:rFonts w:ascii="Simplified Arabic" w:eastAsia="Times New Roman" w:hAnsi="Simplified Arabic" w:cs="Simplified Arabic"/>
          <w:color w:val="000000"/>
          <w:sz w:val="28"/>
          <w:szCs w:val="28"/>
          <w:shd w:val="clear" w:color="auto" w:fill="FFFFFF"/>
        </w:rPr>
        <w:t>. </w:t>
      </w:r>
      <w:r w:rsidRPr="003A28B1">
        <w:rPr>
          <w:rFonts w:ascii="Simplified Arabic" w:eastAsia="Times New Roman" w:hAnsi="Simplified Arabic" w:cs="Simplified Arabic"/>
          <w:color w:val="000000"/>
          <w:sz w:val="28"/>
          <w:szCs w:val="28"/>
          <w:shd w:val="clear" w:color="auto" w:fill="FFFFFF"/>
          <w:rtl/>
        </w:rPr>
        <w:br/>
        <w:t>والله المسؤول أن يوفقنا وسائر المسلمين للفقه في دينه والثبات عليه، وأن يمن على الجميع بلزوم السنة، والحذر من البدعة، إنه جواد كريم، وصلى الله وسلم على نبينا محمد وعلى آله وصحبه.</w:t>
      </w:r>
    </w:p>
    <w:p w:rsidR="003A28B1" w:rsidRPr="003A28B1" w:rsidRDefault="003A28B1" w:rsidP="003A28B1">
      <w:pPr>
        <w:spacing w:after="0" w:line="240" w:lineRule="auto"/>
        <w:ind w:firstLine="567"/>
        <w:jc w:val="right"/>
        <w:rPr>
          <w:rFonts w:ascii="Tahoma" w:eastAsia="Times New Roman" w:hAnsi="Tahoma" w:cs="Tahoma"/>
          <w:color w:val="000000"/>
          <w:sz w:val="17"/>
          <w:szCs w:val="17"/>
          <w:shd w:val="clear" w:color="auto" w:fill="FFFFFF"/>
        </w:rPr>
      </w:pPr>
      <w:r w:rsidRPr="003A28B1">
        <w:rPr>
          <w:rFonts w:ascii="Tahoma" w:eastAsia="Times New Roman" w:hAnsi="Tahoma" w:cs="Tahoma"/>
          <w:color w:val="000000"/>
          <w:sz w:val="17"/>
          <w:szCs w:val="17"/>
          <w:shd w:val="clear" w:color="auto" w:fill="FFFFFF"/>
        </w:rPr>
        <w:pict>
          <v:rect id="_x0000_i1025" style="width:142.55pt;height:.75pt" o:hrpct="330" o:hralign="right" o:hrstd="t" o:hr="t" fillcolor="#a0a0a0" stroked="f"/>
        </w:pict>
      </w:r>
    </w:p>
    <w:bookmarkStart w:id="12" w:name="_ftn1"/>
    <w:p w:rsidR="003A28B1" w:rsidRPr="003A28B1" w:rsidRDefault="003A28B1" w:rsidP="003A28B1">
      <w:pPr>
        <w:shd w:val="clear" w:color="auto" w:fill="FFFFFF"/>
        <w:bidi/>
        <w:spacing w:after="0" w:line="240" w:lineRule="auto"/>
        <w:rPr>
          <w:rFonts w:ascii="Times New Roman" w:eastAsia="Times New Roman" w:hAnsi="Times New Roman" w:cs="Times New Roman"/>
          <w:sz w:val="24"/>
          <w:szCs w:val="24"/>
        </w:rPr>
      </w:pPr>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"_ftnref1" \o</w:instrText>
      </w:r>
      <w:r w:rsidRPr="003A28B1">
        <w:rPr>
          <w:rFonts w:ascii="Simplified Arabic" w:eastAsia="Times New Roman" w:hAnsi="Simplified Arabic" w:cs="Simplified Arabic"/>
          <w:color w:val="000000"/>
          <w:sz w:val="28"/>
          <w:szCs w:val="28"/>
          <w:rtl/>
        </w:rPr>
        <w:instrText xml:space="preserve"> ""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[1]</w:t>
      </w:r>
      <w:r w:rsidRPr="003A28B1">
        <w:rPr>
          <w:rFonts w:ascii="Simplified Arabic" w:eastAsia="Times New Roman" w:hAnsi="Simplified Arabic" w:cs="Simplified Arabic"/>
          <w:color w:val="000000"/>
          <w:sz w:val="28"/>
          <w:szCs w:val="28"/>
          <w:rtl/>
        </w:rPr>
        <w:fldChar w:fldCharType="end"/>
      </w:r>
      <w:bookmarkEnd w:id="12"/>
      <w:r w:rsidRPr="003A28B1">
        <w:rPr>
          <w:rFonts w:ascii="Simplified Arabic" w:eastAsia="Times New Roman" w:hAnsi="Simplified Arabic" w:cs="Simplified Arabic"/>
          <w:color w:val="808080"/>
          <w:sz w:val="24"/>
          <w:szCs w:val="24"/>
          <w:rtl/>
        </w:rPr>
        <w:t> الحشر الآية 7.</w:t>
      </w:r>
      <w:r w:rsidRPr="003A28B1">
        <w:rPr>
          <w:rFonts w:ascii="Simplified Arabic" w:eastAsia="Times New Roman" w:hAnsi="Simplified Arabic" w:cs="Simplified Arabic"/>
          <w:color w:val="808080"/>
          <w:sz w:val="24"/>
          <w:szCs w:val="24"/>
          <w:rtl/>
        </w:rPr>
        <w:br/>
      </w:r>
      <w:bookmarkStart w:id="13" w:name="_ftn2"/>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"_ftnref2</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[2]</w:t>
      </w:r>
      <w:r w:rsidRPr="003A28B1">
        <w:rPr>
          <w:rFonts w:ascii="Simplified Arabic" w:eastAsia="Times New Roman" w:hAnsi="Simplified Arabic" w:cs="Simplified Arabic"/>
          <w:color w:val="000000"/>
          <w:sz w:val="28"/>
          <w:szCs w:val="28"/>
          <w:rtl/>
        </w:rPr>
        <w:fldChar w:fldCharType="end"/>
      </w:r>
      <w:bookmarkEnd w:id="13"/>
      <w:r w:rsidRPr="003A28B1">
        <w:rPr>
          <w:rFonts w:ascii="Simplified Arabic" w:eastAsia="Times New Roman" w:hAnsi="Simplified Arabic" w:cs="Simplified Arabic"/>
          <w:color w:val="808080"/>
          <w:sz w:val="24"/>
          <w:szCs w:val="24"/>
          <w:rtl/>
        </w:rPr>
        <w:t> النور الآية 63.</w:t>
      </w:r>
      <w:r w:rsidRPr="003A28B1">
        <w:rPr>
          <w:rFonts w:ascii="Simplified Arabic" w:eastAsia="Times New Roman" w:hAnsi="Simplified Arabic" w:cs="Simplified Arabic"/>
          <w:color w:val="808080"/>
          <w:sz w:val="24"/>
          <w:szCs w:val="24"/>
          <w:rtl/>
        </w:rPr>
        <w:br/>
      </w:r>
      <w:bookmarkStart w:id="14" w:name="_ftn3"/>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"_ftnref3</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[3]</w:t>
      </w:r>
      <w:r w:rsidRPr="003A28B1">
        <w:rPr>
          <w:rFonts w:ascii="Simplified Arabic" w:eastAsia="Times New Roman" w:hAnsi="Simplified Arabic" w:cs="Simplified Arabic"/>
          <w:color w:val="000000"/>
          <w:sz w:val="28"/>
          <w:szCs w:val="28"/>
          <w:rtl/>
        </w:rPr>
        <w:fldChar w:fldCharType="end"/>
      </w:r>
      <w:bookmarkEnd w:id="14"/>
      <w:r w:rsidRPr="003A28B1">
        <w:rPr>
          <w:rFonts w:ascii="Simplified Arabic" w:eastAsia="Times New Roman" w:hAnsi="Simplified Arabic" w:cs="Simplified Arabic"/>
          <w:color w:val="808080"/>
          <w:sz w:val="24"/>
          <w:szCs w:val="24"/>
          <w:rtl/>
        </w:rPr>
        <w:t> الأحزاب الآية 21.</w:t>
      </w:r>
      <w:r w:rsidRPr="003A28B1">
        <w:rPr>
          <w:rFonts w:ascii="Simplified Arabic" w:eastAsia="Times New Roman" w:hAnsi="Simplified Arabic" w:cs="Simplified Arabic"/>
          <w:color w:val="808080"/>
          <w:sz w:val="24"/>
          <w:szCs w:val="24"/>
          <w:rtl/>
        </w:rPr>
        <w:br/>
      </w:r>
      <w:bookmarkStart w:id="15" w:name="_ftn4"/>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"_ftnref4</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[4]</w:t>
      </w:r>
      <w:r w:rsidRPr="003A28B1">
        <w:rPr>
          <w:rFonts w:ascii="Simplified Arabic" w:eastAsia="Times New Roman" w:hAnsi="Simplified Arabic" w:cs="Simplified Arabic"/>
          <w:color w:val="000000"/>
          <w:sz w:val="28"/>
          <w:szCs w:val="28"/>
          <w:rtl/>
        </w:rPr>
        <w:fldChar w:fldCharType="end"/>
      </w:r>
      <w:bookmarkEnd w:id="15"/>
      <w:r w:rsidRPr="003A28B1">
        <w:rPr>
          <w:rFonts w:ascii="Simplified Arabic" w:eastAsia="Times New Roman" w:hAnsi="Simplified Arabic" w:cs="Simplified Arabic"/>
          <w:color w:val="808080"/>
          <w:sz w:val="24"/>
          <w:szCs w:val="24"/>
          <w:rtl/>
        </w:rPr>
        <w:t> التوبة الآية 100.</w:t>
      </w:r>
      <w:r w:rsidRPr="003A28B1">
        <w:rPr>
          <w:rFonts w:ascii="Simplified Arabic" w:eastAsia="Times New Roman" w:hAnsi="Simplified Arabic" w:cs="Simplified Arabic"/>
          <w:color w:val="808080"/>
          <w:sz w:val="24"/>
          <w:szCs w:val="24"/>
          <w:rtl/>
        </w:rPr>
        <w:br/>
      </w:r>
      <w:bookmarkStart w:id="16" w:name="_ftn5"/>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"_ftnref5</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[5]</w:t>
      </w:r>
      <w:r w:rsidRPr="003A28B1">
        <w:rPr>
          <w:rFonts w:ascii="Simplified Arabic" w:eastAsia="Times New Roman" w:hAnsi="Simplified Arabic" w:cs="Simplified Arabic"/>
          <w:color w:val="000000"/>
          <w:sz w:val="28"/>
          <w:szCs w:val="28"/>
          <w:rtl/>
        </w:rPr>
        <w:fldChar w:fldCharType="end"/>
      </w:r>
      <w:bookmarkEnd w:id="16"/>
      <w:r w:rsidRPr="003A28B1">
        <w:rPr>
          <w:rFonts w:ascii="Simplified Arabic" w:eastAsia="Times New Roman" w:hAnsi="Simplified Arabic" w:cs="Simplified Arabic"/>
          <w:color w:val="808080"/>
          <w:sz w:val="24"/>
          <w:szCs w:val="24"/>
          <w:rtl/>
        </w:rPr>
        <w:t> المائدة الآية 3.</w:t>
      </w:r>
      <w:r w:rsidRPr="003A28B1">
        <w:rPr>
          <w:rFonts w:ascii="Simplified Arabic" w:eastAsia="Times New Roman" w:hAnsi="Simplified Arabic" w:cs="Simplified Arabic"/>
          <w:color w:val="808080"/>
          <w:sz w:val="24"/>
          <w:szCs w:val="24"/>
          <w:rtl/>
        </w:rPr>
        <w:br/>
      </w:r>
      <w:bookmarkStart w:id="17" w:name="_ftn6"/>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"_ftnref6</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[6]</w:t>
      </w:r>
      <w:r w:rsidRPr="003A28B1">
        <w:rPr>
          <w:rFonts w:ascii="Simplified Arabic" w:eastAsia="Times New Roman" w:hAnsi="Simplified Arabic" w:cs="Simplified Arabic"/>
          <w:color w:val="000000"/>
          <w:sz w:val="28"/>
          <w:szCs w:val="28"/>
          <w:rtl/>
        </w:rPr>
        <w:fldChar w:fldCharType="end"/>
      </w:r>
      <w:bookmarkEnd w:id="17"/>
      <w:r w:rsidRPr="003A28B1">
        <w:rPr>
          <w:rFonts w:ascii="Simplified Arabic" w:eastAsia="Times New Roman" w:hAnsi="Simplified Arabic" w:cs="Simplified Arabic"/>
          <w:color w:val="808080"/>
          <w:sz w:val="24"/>
          <w:szCs w:val="24"/>
          <w:rtl/>
        </w:rPr>
        <w:t> النساء الآية 59.</w:t>
      </w:r>
      <w:r w:rsidRPr="003A28B1">
        <w:rPr>
          <w:rFonts w:ascii="Simplified Arabic" w:eastAsia="Times New Roman" w:hAnsi="Simplified Arabic" w:cs="Simplified Arabic"/>
          <w:color w:val="808080"/>
          <w:sz w:val="24"/>
          <w:szCs w:val="24"/>
          <w:rtl/>
        </w:rPr>
        <w:br/>
      </w:r>
      <w:bookmarkStart w:id="18" w:name="_ftn7"/>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"_ftnref7</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[7]</w:t>
      </w:r>
      <w:r w:rsidRPr="003A28B1">
        <w:rPr>
          <w:rFonts w:ascii="Simplified Arabic" w:eastAsia="Times New Roman" w:hAnsi="Simplified Arabic" w:cs="Simplified Arabic"/>
          <w:color w:val="000000"/>
          <w:sz w:val="28"/>
          <w:szCs w:val="28"/>
          <w:rtl/>
        </w:rPr>
        <w:fldChar w:fldCharType="end"/>
      </w:r>
      <w:bookmarkEnd w:id="18"/>
      <w:r w:rsidRPr="003A28B1">
        <w:rPr>
          <w:rFonts w:ascii="Simplified Arabic" w:eastAsia="Times New Roman" w:hAnsi="Simplified Arabic" w:cs="Simplified Arabic"/>
          <w:color w:val="808080"/>
          <w:sz w:val="24"/>
          <w:szCs w:val="24"/>
          <w:rtl/>
        </w:rPr>
        <w:t> الشورى الآية 10.</w:t>
      </w:r>
      <w:r w:rsidRPr="003A28B1">
        <w:rPr>
          <w:rFonts w:ascii="Simplified Arabic" w:eastAsia="Times New Roman" w:hAnsi="Simplified Arabic" w:cs="Simplified Arabic"/>
          <w:color w:val="808080"/>
          <w:sz w:val="24"/>
          <w:szCs w:val="24"/>
          <w:rtl/>
        </w:rPr>
        <w:br/>
      </w:r>
      <w:bookmarkStart w:id="19" w:name="_ftn8"/>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"_ftnref8</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[8]</w:t>
      </w:r>
      <w:r w:rsidRPr="003A28B1">
        <w:rPr>
          <w:rFonts w:ascii="Simplified Arabic" w:eastAsia="Times New Roman" w:hAnsi="Simplified Arabic" w:cs="Simplified Arabic"/>
          <w:color w:val="000000"/>
          <w:sz w:val="28"/>
          <w:szCs w:val="28"/>
          <w:rtl/>
        </w:rPr>
        <w:fldChar w:fldCharType="end"/>
      </w:r>
      <w:bookmarkEnd w:id="19"/>
      <w:r w:rsidRPr="003A28B1">
        <w:rPr>
          <w:rFonts w:ascii="Simplified Arabic" w:eastAsia="Times New Roman" w:hAnsi="Simplified Arabic" w:cs="Simplified Arabic"/>
          <w:color w:val="808080"/>
          <w:sz w:val="24"/>
          <w:szCs w:val="24"/>
          <w:rtl/>
        </w:rPr>
        <w:t> البقرة الآية 111.</w:t>
      </w:r>
      <w:r w:rsidRPr="003A28B1">
        <w:rPr>
          <w:rFonts w:ascii="Simplified Arabic" w:eastAsia="Times New Roman" w:hAnsi="Simplified Arabic" w:cs="Simplified Arabic"/>
          <w:color w:val="808080"/>
          <w:sz w:val="24"/>
          <w:szCs w:val="24"/>
          <w:rtl/>
        </w:rPr>
        <w:br/>
      </w:r>
      <w:bookmarkStart w:id="20" w:name="_ftn9"/>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"_ftnref9</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[9]</w:t>
      </w:r>
      <w:r w:rsidRPr="003A28B1">
        <w:rPr>
          <w:rFonts w:ascii="Simplified Arabic" w:eastAsia="Times New Roman" w:hAnsi="Simplified Arabic" w:cs="Simplified Arabic"/>
          <w:color w:val="000000"/>
          <w:sz w:val="28"/>
          <w:szCs w:val="28"/>
          <w:rtl/>
        </w:rPr>
        <w:fldChar w:fldCharType="end"/>
      </w:r>
      <w:bookmarkEnd w:id="20"/>
      <w:r w:rsidRPr="003A28B1">
        <w:rPr>
          <w:rFonts w:ascii="Simplified Arabic" w:eastAsia="Times New Roman" w:hAnsi="Simplified Arabic" w:cs="Simplified Arabic"/>
          <w:color w:val="808080"/>
          <w:sz w:val="24"/>
          <w:szCs w:val="24"/>
          <w:rtl/>
        </w:rPr>
        <w:t> الأنعام الآية 116.</w:t>
      </w:r>
      <w:r w:rsidRPr="003A28B1">
        <w:rPr>
          <w:rFonts w:ascii="Simplified Arabic" w:eastAsia="Times New Roman" w:hAnsi="Simplified Arabic" w:cs="Simplified Arabic"/>
          <w:color w:val="808080"/>
          <w:sz w:val="24"/>
          <w:szCs w:val="24"/>
          <w:rtl/>
        </w:rPr>
        <w:br/>
      </w:r>
      <w:bookmarkStart w:id="21" w:name="_ftn10"/>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"_ftnref10</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[10]</w:t>
      </w:r>
      <w:r w:rsidRPr="003A28B1">
        <w:rPr>
          <w:rFonts w:ascii="Simplified Arabic" w:eastAsia="Times New Roman" w:hAnsi="Simplified Arabic" w:cs="Simplified Arabic"/>
          <w:color w:val="000000"/>
          <w:sz w:val="28"/>
          <w:szCs w:val="28"/>
          <w:rtl/>
        </w:rPr>
        <w:fldChar w:fldCharType="end"/>
      </w:r>
      <w:bookmarkEnd w:id="21"/>
      <w:r w:rsidRPr="003A28B1">
        <w:rPr>
          <w:rFonts w:ascii="Simplified Arabic" w:eastAsia="Times New Roman" w:hAnsi="Simplified Arabic" w:cs="Simplified Arabic"/>
          <w:color w:val="808080"/>
          <w:sz w:val="24"/>
          <w:szCs w:val="24"/>
          <w:rtl/>
        </w:rPr>
        <w:t> المؤمنون الآيتان 15-16.</w:t>
      </w:r>
      <w:r w:rsidRPr="003A28B1">
        <w:rPr>
          <w:rFonts w:ascii="Simplified Arabic" w:eastAsia="Times New Roman" w:hAnsi="Simplified Arabic" w:cs="Simplified Arabic"/>
          <w:color w:val="808080"/>
          <w:sz w:val="24"/>
          <w:szCs w:val="24"/>
          <w:rtl/>
        </w:rPr>
        <w:br/>
      </w:r>
      <w:bookmarkStart w:id="22" w:name="_ftn11"/>
      <w:r w:rsidRPr="003A28B1">
        <w:rPr>
          <w:rFonts w:ascii="Simplified Arabic" w:eastAsia="Times New Roman" w:hAnsi="Simplified Arabic" w:cs="Simplified Arabic"/>
          <w:color w:val="000000"/>
          <w:sz w:val="28"/>
          <w:szCs w:val="28"/>
          <w:rtl/>
        </w:rPr>
        <w:fldChar w:fldCharType="begin"/>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Pr>
        <w:instrText>HYPERLINK "http://www.binbaz.org.sa/mat/8184" \l "_ftnref11</w:instrText>
      </w:r>
      <w:r w:rsidRPr="003A28B1">
        <w:rPr>
          <w:rFonts w:ascii="Simplified Arabic" w:eastAsia="Times New Roman" w:hAnsi="Simplified Arabic" w:cs="Simplified Arabic"/>
          <w:color w:val="000000"/>
          <w:sz w:val="28"/>
          <w:szCs w:val="28"/>
          <w:rtl/>
        </w:rPr>
        <w:instrText xml:space="preserve">" </w:instrText>
      </w:r>
      <w:r w:rsidRPr="003A28B1">
        <w:rPr>
          <w:rFonts w:ascii="Simplified Arabic" w:eastAsia="Times New Roman" w:hAnsi="Simplified Arabic" w:cs="Simplified Arabic"/>
          <w:color w:val="000000"/>
          <w:sz w:val="28"/>
          <w:szCs w:val="28"/>
          <w:rtl/>
        </w:rPr>
        <w:fldChar w:fldCharType="separate"/>
      </w:r>
      <w:r w:rsidRPr="003A28B1">
        <w:rPr>
          <w:rFonts w:ascii="Simplified Arabic" w:eastAsia="Times New Roman" w:hAnsi="Simplified Arabic" w:cs="Simplified Arabic"/>
          <w:color w:val="0000FF"/>
          <w:sz w:val="24"/>
          <w:szCs w:val="24"/>
          <w:u w:val="single"/>
          <w:rtl/>
        </w:rPr>
        <w:t>[11]</w:t>
      </w:r>
      <w:r w:rsidRPr="003A28B1">
        <w:rPr>
          <w:rFonts w:ascii="Simplified Arabic" w:eastAsia="Times New Roman" w:hAnsi="Simplified Arabic" w:cs="Simplified Arabic"/>
          <w:color w:val="000000"/>
          <w:sz w:val="28"/>
          <w:szCs w:val="28"/>
          <w:rtl/>
        </w:rPr>
        <w:fldChar w:fldCharType="end"/>
      </w:r>
      <w:bookmarkEnd w:id="22"/>
      <w:r w:rsidRPr="003A28B1">
        <w:rPr>
          <w:rFonts w:ascii="Simplified Arabic" w:eastAsia="Times New Roman" w:hAnsi="Simplified Arabic" w:cs="Simplified Arabic"/>
          <w:color w:val="808080"/>
          <w:sz w:val="24"/>
          <w:szCs w:val="24"/>
          <w:rtl/>
        </w:rPr>
        <w:t> الأحزاب الآية 56.</w:t>
      </w:r>
    </w:p>
    <w:p w:rsidR="003A28B1" w:rsidRPr="003A28B1" w:rsidRDefault="003A28B1" w:rsidP="003A28B1"/>
    <w:sectPr w:rsidR="003A28B1" w:rsidRPr="003A2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8D"/>
    <w:rsid w:val="003A28B1"/>
    <w:rsid w:val="00404A56"/>
    <w:rsid w:val="0040734C"/>
    <w:rsid w:val="00497F8D"/>
    <w:rsid w:val="008C437E"/>
    <w:rsid w:val="00B40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72C"/>
  </w:style>
  <w:style w:type="character" w:customStyle="1" w:styleId="harfbody">
    <w:name w:val="harfbody"/>
    <w:basedOn w:val="DefaultParagraphFont"/>
    <w:rsid w:val="00B4072C"/>
  </w:style>
  <w:style w:type="paragraph" w:styleId="BalloonText">
    <w:name w:val="Balloon Text"/>
    <w:basedOn w:val="Normal"/>
    <w:link w:val="BalloonTextChar"/>
    <w:uiPriority w:val="99"/>
    <w:semiHidden/>
    <w:unhideWhenUsed/>
    <w:rsid w:val="00B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2C"/>
    <w:rPr>
      <w:rFonts w:ascii="Tahoma" w:hAnsi="Tahoma" w:cs="Tahoma"/>
      <w:sz w:val="16"/>
      <w:szCs w:val="16"/>
    </w:rPr>
  </w:style>
  <w:style w:type="character" w:customStyle="1" w:styleId="Heading2Char">
    <w:name w:val="Heading 2 Char"/>
    <w:basedOn w:val="DefaultParagraphFont"/>
    <w:link w:val="Heading2"/>
    <w:uiPriority w:val="9"/>
    <w:rsid w:val="0040734C"/>
    <w:rPr>
      <w:rFonts w:ascii="Times New Roman" w:eastAsia="Times New Roman" w:hAnsi="Times New Roman" w:cs="Times New Roman"/>
      <w:b/>
      <w:bCs/>
      <w:sz w:val="36"/>
      <w:szCs w:val="36"/>
    </w:rPr>
  </w:style>
  <w:style w:type="character" w:customStyle="1" w:styleId="articletitle1">
    <w:name w:val="article_title1"/>
    <w:basedOn w:val="DefaultParagraphFont"/>
    <w:rsid w:val="00404A56"/>
  </w:style>
  <w:style w:type="character" w:styleId="Hyperlink">
    <w:name w:val="Hyperlink"/>
    <w:basedOn w:val="DefaultParagraphFont"/>
    <w:uiPriority w:val="99"/>
    <w:semiHidden/>
    <w:unhideWhenUsed/>
    <w:rsid w:val="003A28B1"/>
    <w:rPr>
      <w:color w:val="0000FF"/>
      <w:u w:val="single"/>
    </w:rPr>
  </w:style>
  <w:style w:type="character" w:styleId="FootnoteReference">
    <w:name w:val="footnote reference"/>
    <w:basedOn w:val="DefaultParagraphFont"/>
    <w:uiPriority w:val="99"/>
    <w:semiHidden/>
    <w:unhideWhenUsed/>
    <w:rsid w:val="003A28B1"/>
  </w:style>
  <w:style w:type="paragraph" w:styleId="NormalWeb">
    <w:name w:val="Normal (Web)"/>
    <w:basedOn w:val="Normal"/>
    <w:uiPriority w:val="99"/>
    <w:semiHidden/>
    <w:unhideWhenUsed/>
    <w:rsid w:val="003A28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72C"/>
  </w:style>
  <w:style w:type="character" w:customStyle="1" w:styleId="harfbody">
    <w:name w:val="harfbody"/>
    <w:basedOn w:val="DefaultParagraphFont"/>
    <w:rsid w:val="00B4072C"/>
  </w:style>
  <w:style w:type="paragraph" w:styleId="BalloonText">
    <w:name w:val="Balloon Text"/>
    <w:basedOn w:val="Normal"/>
    <w:link w:val="BalloonTextChar"/>
    <w:uiPriority w:val="99"/>
    <w:semiHidden/>
    <w:unhideWhenUsed/>
    <w:rsid w:val="00B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2C"/>
    <w:rPr>
      <w:rFonts w:ascii="Tahoma" w:hAnsi="Tahoma" w:cs="Tahoma"/>
      <w:sz w:val="16"/>
      <w:szCs w:val="16"/>
    </w:rPr>
  </w:style>
  <w:style w:type="character" w:customStyle="1" w:styleId="Heading2Char">
    <w:name w:val="Heading 2 Char"/>
    <w:basedOn w:val="DefaultParagraphFont"/>
    <w:link w:val="Heading2"/>
    <w:uiPriority w:val="9"/>
    <w:rsid w:val="0040734C"/>
    <w:rPr>
      <w:rFonts w:ascii="Times New Roman" w:eastAsia="Times New Roman" w:hAnsi="Times New Roman" w:cs="Times New Roman"/>
      <w:b/>
      <w:bCs/>
      <w:sz w:val="36"/>
      <w:szCs w:val="36"/>
    </w:rPr>
  </w:style>
  <w:style w:type="character" w:customStyle="1" w:styleId="articletitle1">
    <w:name w:val="article_title1"/>
    <w:basedOn w:val="DefaultParagraphFont"/>
    <w:rsid w:val="00404A56"/>
  </w:style>
  <w:style w:type="character" w:styleId="Hyperlink">
    <w:name w:val="Hyperlink"/>
    <w:basedOn w:val="DefaultParagraphFont"/>
    <w:uiPriority w:val="99"/>
    <w:semiHidden/>
    <w:unhideWhenUsed/>
    <w:rsid w:val="003A28B1"/>
    <w:rPr>
      <w:color w:val="0000FF"/>
      <w:u w:val="single"/>
    </w:rPr>
  </w:style>
  <w:style w:type="character" w:styleId="FootnoteReference">
    <w:name w:val="footnote reference"/>
    <w:basedOn w:val="DefaultParagraphFont"/>
    <w:uiPriority w:val="99"/>
    <w:semiHidden/>
    <w:unhideWhenUsed/>
    <w:rsid w:val="003A28B1"/>
  </w:style>
  <w:style w:type="paragraph" w:styleId="NormalWeb">
    <w:name w:val="Normal (Web)"/>
    <w:basedOn w:val="Normal"/>
    <w:uiPriority w:val="99"/>
    <w:semiHidden/>
    <w:unhideWhenUsed/>
    <w:rsid w:val="003A2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1">
      <w:bodyDiv w:val="1"/>
      <w:marLeft w:val="0"/>
      <w:marRight w:val="0"/>
      <w:marTop w:val="0"/>
      <w:marBottom w:val="0"/>
      <w:divBdr>
        <w:top w:val="none" w:sz="0" w:space="0" w:color="auto"/>
        <w:left w:val="none" w:sz="0" w:space="0" w:color="auto"/>
        <w:bottom w:val="none" w:sz="0" w:space="0" w:color="auto"/>
        <w:right w:val="none" w:sz="0" w:space="0" w:color="auto"/>
      </w:divBdr>
    </w:div>
    <w:div w:id="270089794">
      <w:bodyDiv w:val="1"/>
      <w:marLeft w:val="0"/>
      <w:marRight w:val="0"/>
      <w:marTop w:val="0"/>
      <w:marBottom w:val="0"/>
      <w:divBdr>
        <w:top w:val="none" w:sz="0" w:space="0" w:color="auto"/>
        <w:left w:val="none" w:sz="0" w:space="0" w:color="auto"/>
        <w:bottom w:val="none" w:sz="0" w:space="0" w:color="auto"/>
        <w:right w:val="none" w:sz="0" w:space="0" w:color="auto"/>
      </w:divBdr>
    </w:div>
    <w:div w:id="1762097584">
      <w:bodyDiv w:val="1"/>
      <w:marLeft w:val="0"/>
      <w:marRight w:val="0"/>
      <w:marTop w:val="0"/>
      <w:marBottom w:val="0"/>
      <w:divBdr>
        <w:top w:val="none" w:sz="0" w:space="0" w:color="auto"/>
        <w:left w:val="none" w:sz="0" w:space="0" w:color="auto"/>
        <w:bottom w:val="none" w:sz="0" w:space="0" w:color="auto"/>
        <w:right w:val="none" w:sz="0" w:space="0" w:color="auto"/>
      </w:divBdr>
    </w:div>
    <w:div w:id="1842772184">
      <w:bodyDiv w:val="1"/>
      <w:marLeft w:val="0"/>
      <w:marRight w:val="0"/>
      <w:marTop w:val="0"/>
      <w:marBottom w:val="0"/>
      <w:divBdr>
        <w:top w:val="none" w:sz="0" w:space="0" w:color="auto"/>
        <w:left w:val="none" w:sz="0" w:space="0" w:color="auto"/>
        <w:bottom w:val="none" w:sz="0" w:space="0" w:color="auto"/>
        <w:right w:val="none" w:sz="0" w:space="0" w:color="auto"/>
      </w:divBdr>
      <w:divsChild>
        <w:div w:id="1811436903">
          <w:marLeft w:val="0"/>
          <w:marRight w:val="0"/>
          <w:marTop w:val="0"/>
          <w:marBottom w:val="0"/>
          <w:divBdr>
            <w:top w:val="none" w:sz="0" w:space="0" w:color="auto"/>
            <w:left w:val="none" w:sz="0" w:space="0" w:color="auto"/>
            <w:bottom w:val="none" w:sz="0" w:space="0" w:color="auto"/>
            <w:right w:val="none" w:sz="0" w:space="0" w:color="auto"/>
          </w:divBdr>
          <w:divsChild>
            <w:div w:id="725836833">
              <w:marLeft w:val="0"/>
              <w:marRight w:val="0"/>
              <w:marTop w:val="0"/>
              <w:marBottom w:val="0"/>
              <w:divBdr>
                <w:top w:val="none" w:sz="0" w:space="0" w:color="auto"/>
                <w:left w:val="none" w:sz="0" w:space="0" w:color="auto"/>
                <w:bottom w:val="none" w:sz="0" w:space="0" w:color="auto"/>
                <w:right w:val="none" w:sz="0" w:space="0" w:color="auto"/>
              </w:divBdr>
              <w:divsChild>
                <w:div w:id="1886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2014-08-31T13:35:00Z</cp:lastPrinted>
  <dcterms:created xsi:type="dcterms:W3CDTF">2014-08-31T13:36:00Z</dcterms:created>
  <dcterms:modified xsi:type="dcterms:W3CDTF">2014-08-31T13:36:00Z</dcterms:modified>
</cp:coreProperties>
</file>